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55EC9">
      <w:pPr>
        <w:jc w:val="cente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广东生态工程职业学院2025年招生网络宣传服务</w:t>
      </w:r>
    </w:p>
    <w:p w14:paraId="33821A6D">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采购项目</w:t>
      </w:r>
      <w:r>
        <w:rPr>
          <w:rFonts w:hint="eastAsia" w:asciiTheme="majorEastAsia" w:hAnsiTheme="majorEastAsia" w:eastAsiaTheme="majorEastAsia" w:cstheme="majorEastAsia"/>
          <w:b/>
          <w:sz w:val="36"/>
          <w:szCs w:val="36"/>
          <w:lang w:val="en-US" w:eastAsia="zh-CN"/>
        </w:rPr>
        <w:t>需求书</w:t>
      </w:r>
    </w:p>
    <w:p w14:paraId="5E6E4D9C">
      <w:pPr>
        <w:spacing w:line="360" w:lineRule="auto"/>
        <w:jc w:val="left"/>
        <w:rPr>
          <w:rFonts w:hint="eastAsia" w:ascii="宋体" w:hAnsi="宋体" w:eastAsia="宋体" w:cs="宋体"/>
          <w:b w:val="0"/>
          <w:bCs w:val="0"/>
          <w:sz w:val="28"/>
          <w:szCs w:val="28"/>
        </w:rPr>
      </w:pPr>
    </w:p>
    <w:p w14:paraId="4320E205">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广东生态工程职业学院2025年招生网络宣传服务采购项目</w:t>
      </w:r>
    </w:p>
    <w:p w14:paraId="07DB3B65">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95000.00元</w:t>
      </w:r>
    </w:p>
    <w:p w14:paraId="7729E27E">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14:paraId="69868E5F">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14:paraId="4AF497FB">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14:paraId="1A88EA8C">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14:paraId="5972993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14:paraId="5974019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14:paraId="65746C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14:paraId="45F2D50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14:paraId="5AA469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14:paraId="68000489">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14:paraId="11A38E9E">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14:paraId="63AA6144">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14:paraId="69CCF2DF">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3</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7</w:t>
      </w:r>
      <w:bookmarkStart w:id="0" w:name="_GoBack"/>
      <w:bookmarkEnd w:id="0"/>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14:paraId="546623F2">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14:paraId="3838FE32">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14:paraId="488EC2E4">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p w14:paraId="02164C18">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（一）项目内容</w:t>
      </w:r>
    </w:p>
    <w:tbl>
      <w:tblPr>
        <w:tblStyle w:val="11"/>
        <w:tblW w:w="8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4"/>
        <w:gridCol w:w="5608"/>
        <w:gridCol w:w="1876"/>
      </w:tblGrid>
      <w:tr w14:paraId="690F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B1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端口</w:t>
            </w:r>
          </w:p>
        </w:tc>
        <w:tc>
          <w:tcPr>
            <w:tcW w:w="5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EB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具体需求</w:t>
            </w:r>
          </w:p>
        </w:tc>
        <w:tc>
          <w:tcPr>
            <w:tcW w:w="1876" w:type="dxa"/>
            <w:tcBorders>
              <w:top w:val="single" w:color="000000" w:sz="4" w:space="0"/>
              <w:left w:val="single" w:color="000000" w:sz="4" w:space="0"/>
              <w:bottom w:val="single" w:color="auto" w:sz="4" w:space="0"/>
              <w:right w:val="single" w:color="000000" w:sz="4" w:space="0"/>
            </w:tcBorders>
            <w:shd w:val="clear" w:color="auto" w:fill="auto"/>
            <w:vAlign w:val="center"/>
          </w:tcPr>
          <w:p w14:paraId="6A10DA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合作时长</w:t>
            </w:r>
          </w:p>
        </w:tc>
      </w:tr>
      <w:tr w14:paraId="1320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CF0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电脑端平台-春季招生</w:t>
            </w:r>
          </w:p>
        </w:tc>
        <w:tc>
          <w:tcPr>
            <w:tcW w:w="5608" w:type="dxa"/>
            <w:tcBorders>
              <w:top w:val="single" w:color="000000" w:sz="4" w:space="0"/>
              <w:left w:val="single" w:color="000000" w:sz="4" w:space="0"/>
              <w:bottom w:val="single" w:color="000000" w:sz="4" w:space="0"/>
              <w:right w:val="single" w:color="auto" w:sz="4" w:space="0"/>
            </w:tcBorders>
            <w:shd w:val="clear" w:color="auto" w:fill="auto"/>
            <w:vAlign w:val="center"/>
          </w:tcPr>
          <w:p w14:paraId="50ACEB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广东生源用户浏览其他有春季高考招生计划的学校页面时推荐我校</w:t>
            </w:r>
          </w:p>
        </w:tc>
        <w:tc>
          <w:tcPr>
            <w:tcW w:w="1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79C3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2025年3月至2025年9月</w:t>
            </w:r>
          </w:p>
        </w:tc>
      </w:tr>
      <w:tr w14:paraId="23A5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F512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0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189C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广东生源进入首页时，中部位置我校作为热门院校推荐</w:t>
            </w: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915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B2C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86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手机端平台-春季招生</w:t>
            </w:r>
          </w:p>
        </w:tc>
        <w:tc>
          <w:tcPr>
            <w:tcW w:w="5608" w:type="dxa"/>
            <w:tcBorders>
              <w:top w:val="single" w:color="000000" w:sz="4" w:space="0"/>
              <w:left w:val="single" w:color="000000" w:sz="4" w:space="0"/>
              <w:bottom w:val="nil"/>
              <w:right w:val="single" w:color="auto" w:sz="4" w:space="0"/>
            </w:tcBorders>
            <w:shd w:val="clear" w:color="auto" w:fill="auto"/>
            <w:vAlign w:val="center"/>
          </w:tcPr>
          <w:p w14:paraId="58B92E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广东生源用户查询春季高考院校列表时优先推荐我校</w:t>
            </w: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806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B1D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14E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电脑端平台-夏季招生</w:t>
            </w:r>
          </w:p>
        </w:tc>
        <w:tc>
          <w:tcPr>
            <w:tcW w:w="5608" w:type="dxa"/>
            <w:tcBorders>
              <w:top w:val="single" w:color="000000" w:sz="4" w:space="0"/>
              <w:left w:val="single" w:color="000000" w:sz="4" w:space="0"/>
              <w:bottom w:val="single" w:color="000000" w:sz="4" w:space="0"/>
              <w:right w:val="single" w:color="auto" w:sz="4" w:space="0"/>
            </w:tcBorders>
            <w:shd w:val="clear" w:color="auto" w:fill="auto"/>
            <w:vAlign w:val="center"/>
          </w:tcPr>
          <w:p w14:paraId="74F1ED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广东生源用户浏览其他跟我校夏季高考分数相近的学校页面时推荐我校</w:t>
            </w: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2B4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p>
        </w:tc>
      </w:tr>
      <w:tr w14:paraId="6FBE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9933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08" w:type="dxa"/>
            <w:tcBorders>
              <w:top w:val="single" w:color="000000" w:sz="4" w:space="0"/>
              <w:left w:val="single" w:color="000000" w:sz="4" w:space="0"/>
              <w:bottom w:val="single" w:color="000000" w:sz="4" w:space="0"/>
              <w:right w:val="single" w:color="auto" w:sz="4" w:space="0"/>
            </w:tcBorders>
            <w:shd w:val="clear" w:color="auto" w:fill="auto"/>
            <w:vAlign w:val="center"/>
          </w:tcPr>
          <w:p w14:paraId="452149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全国生源用户筛选广东高职查询院校时优先推荐我校</w:t>
            </w: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7EE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BE5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9A9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手机端平台-夏季招生</w:t>
            </w:r>
          </w:p>
        </w:tc>
        <w:tc>
          <w:tcPr>
            <w:tcW w:w="5608" w:type="dxa"/>
            <w:tcBorders>
              <w:top w:val="single" w:color="000000" w:sz="4" w:space="0"/>
              <w:left w:val="single" w:color="000000" w:sz="4" w:space="0"/>
              <w:bottom w:val="single" w:color="000000" w:sz="4" w:space="0"/>
              <w:right w:val="single" w:color="auto" w:sz="4" w:space="0"/>
            </w:tcBorders>
            <w:shd w:val="clear" w:color="auto" w:fill="auto"/>
            <w:vAlign w:val="center"/>
          </w:tcPr>
          <w:p w14:paraId="53BCB2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全国生源用户筛选广东高职查询院校时优先推荐我校</w:t>
            </w: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148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591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66F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08" w:type="dxa"/>
            <w:tcBorders>
              <w:top w:val="single" w:color="000000" w:sz="4" w:space="0"/>
              <w:left w:val="single" w:color="000000" w:sz="4" w:space="0"/>
              <w:bottom w:val="single" w:color="000000" w:sz="4" w:space="0"/>
              <w:right w:val="single" w:color="auto" w:sz="4" w:space="0"/>
            </w:tcBorders>
            <w:shd w:val="clear" w:color="auto" w:fill="auto"/>
            <w:vAlign w:val="center"/>
          </w:tcPr>
          <w:p w14:paraId="0FDED7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估分选大学功能页，针对广东匹配我校夏季高考分数段生源用户可优先推荐我校</w:t>
            </w: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3E1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1CD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A28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08" w:type="dxa"/>
            <w:tcBorders>
              <w:top w:val="single" w:color="000000" w:sz="4" w:space="0"/>
              <w:left w:val="single" w:color="000000" w:sz="4" w:space="0"/>
              <w:bottom w:val="single" w:color="000000" w:sz="4" w:space="0"/>
              <w:right w:val="single" w:color="auto" w:sz="4" w:space="0"/>
            </w:tcBorders>
            <w:shd w:val="clear" w:color="auto" w:fill="auto"/>
            <w:vAlign w:val="center"/>
          </w:tcPr>
          <w:p w14:paraId="5F0B69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将我校招生资讯主动推送1次给匹配广东夏季高考分数段用户</w:t>
            </w: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C70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14C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896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E94349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t>注：</w:t>
            </w:r>
            <w:r>
              <w:rPr>
                <w:rFonts w:hint="eastAsia" w:ascii="宋体" w:hAnsi="宋体" w:eastAsia="宋体" w:cs="宋体"/>
                <w:b/>
                <w:bCs/>
                <w:i w:val="0"/>
                <w:iCs w:val="0"/>
                <w:color w:val="000000" w:themeColor="text1"/>
                <w:sz w:val="22"/>
                <w:szCs w:val="22"/>
                <w:u w:val="none"/>
                <w14:textFill>
                  <w14:solidFill>
                    <w14:schemeClr w14:val="tx1"/>
                  </w14:solidFill>
                </w14:textFill>
              </w:rPr>
              <w:t>供应商需按照协议规定按时执行本协议内约定的服务项目，并向广东生态工程职业学院提供访问量数据统计服务。</w:t>
            </w:r>
          </w:p>
        </w:tc>
      </w:tr>
    </w:tbl>
    <w:p w14:paraId="41A3360E">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其他要求</w:t>
      </w:r>
    </w:p>
    <w:p w14:paraId="3179AC9F">
      <w:pPr>
        <w:numPr>
          <w:ilvl w:val="0"/>
          <w:numId w:val="4"/>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建设运营的高考信息相关平台(包括APP和网站)，需涵盖全国大部分高校的基本信息、学校宣传视频、校园照片、各高校在全国各省历年招录分数、招生专业及招生计划数据，可以较好的为采购人进行宣传推广。</w:t>
      </w:r>
    </w:p>
    <w:p w14:paraId="43D1133E">
      <w:pPr>
        <w:numPr>
          <w:ilvl w:val="0"/>
          <w:numId w:val="4"/>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供应商提供的产品和服务应符合国家知识产权法律法规的相关规定。</w:t>
      </w:r>
    </w:p>
    <w:p w14:paraId="0B542F1C">
      <w:pPr>
        <w:numPr>
          <w:ilvl w:val="0"/>
          <w:numId w:val="4"/>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供应商具备较高技术安全保障，确保项目建设运营符合国家技术安全要求。</w:t>
      </w:r>
    </w:p>
    <w:p w14:paraId="509CB2E4">
      <w:pPr>
        <w:numPr>
          <w:ilvl w:val="0"/>
          <w:numId w:val="4"/>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供应商具有与不少于三家国内知名搜索引擎等互联网平台开展战略合作的经验。供应商在某平台开通账号并进行信息发布（图文，视频，直播）的，不做为供应商与该平台存在合作关系的证明。</w:t>
      </w:r>
      <w:r>
        <w:rPr>
          <w:rFonts w:hint="eastAsia" w:ascii="宋体" w:hAnsi="宋体" w:cs="宋体"/>
          <w:b/>
          <w:bCs/>
          <w:sz w:val="28"/>
          <w:szCs w:val="28"/>
          <w:lang w:val="en-US" w:eastAsia="zh-CN"/>
        </w:rPr>
        <w:t>可提供战略合作协议或提供在知名搜索引擎内容合作展示证明截图。</w:t>
      </w:r>
    </w:p>
    <w:p w14:paraId="7D1F3A4E">
      <w:pPr>
        <w:numPr>
          <w:ilvl w:val="0"/>
          <w:numId w:val="4"/>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服务优质、态度良好，确保售后服务承诺兑现。成交供应商需提交上述材料证明文件（对应证明截图/资质证书/战略合作协议），未提交证明文件的视为未实质性响应采购需求，采购人可从其他符合要求的供应商中重新选取中标供应商或重新组织采购活动。</w:t>
      </w:r>
    </w:p>
    <w:p w14:paraId="4FD80EA3">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售后服务要求</w:t>
      </w:r>
    </w:p>
    <w:p w14:paraId="76BD5A84">
      <w:pPr>
        <w:numPr>
          <w:ilvl w:val="0"/>
          <w:numId w:val="5"/>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要求供应商在响应文件中提供详细具体的售后服务承诺条款。</w:t>
      </w:r>
    </w:p>
    <w:p w14:paraId="1102647A">
      <w:pPr>
        <w:numPr>
          <w:ilvl w:val="0"/>
          <w:numId w:val="5"/>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须提供7×24小时服务，对于软件在使用过程中出现的问题，在4小时内响应。如遇与所供设备有关的问题无法远程解决的，在事件确定后12小时内赶到现场提供免费服务，24小时内未解决的成交供应商应提供详细的应急解决方案。因成交供应商工作延误，造成采购人损失的，成交供应商应负赔偿责任。</w:t>
      </w:r>
    </w:p>
    <w:p w14:paraId="7162E5D2">
      <w:pPr>
        <w:numPr>
          <w:ilvl w:val="0"/>
          <w:numId w:val="5"/>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要求供应商必须拥有专业的售后维护服务团队，能够保证本项目的正常运行。</w:t>
      </w:r>
    </w:p>
    <w:p w14:paraId="30935DE4">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14:paraId="3E4D9190">
      <w:pPr>
        <w:numPr>
          <w:ilvl w:val="-1"/>
          <w:numId w:val="0"/>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2025年10月31日前，供应商开具正式发票，我方在收到发票后20个工作日内向供应商一次性支付本协议款项。</w:t>
      </w:r>
    </w:p>
    <w:p w14:paraId="18438A5E">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14:paraId="4E2CA2FE">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14:paraId="6A1A0D0E">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14:paraId="6E3FD849">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14:paraId="29AA28B0">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报价文件内容</w:t>
      </w:r>
    </w:p>
    <w:p w14:paraId="735FC1CF">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14:paraId="47AC924A">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w:t>
      </w:r>
      <w:r>
        <w:rPr>
          <w:rFonts w:hint="eastAsia" w:ascii="宋体" w:hAnsi="宋体" w:cs="宋体"/>
          <w:b w:val="0"/>
          <w:bCs/>
          <w:sz w:val="28"/>
          <w:szCs w:val="28"/>
        </w:rPr>
        <w:t>承诺书</w:t>
      </w:r>
      <w:r>
        <w:rPr>
          <w:rFonts w:hint="eastAsia" w:ascii="宋体" w:hAnsi="宋体" w:cs="宋体"/>
          <w:b w:val="0"/>
          <w:bCs w:val="0"/>
          <w:sz w:val="28"/>
          <w:szCs w:val="28"/>
          <w:lang w:val="en-US" w:eastAsia="zh-CN"/>
        </w:rPr>
        <w:t>》（附件2）。</w:t>
      </w:r>
    </w:p>
    <w:p w14:paraId="22DC2633">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14:paraId="2D24EBA9">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按需求书第七项（其他要求）的要求提交加盖报价供应商公章的证明材料。</w:t>
      </w:r>
    </w:p>
    <w:p w14:paraId="04A0E35B">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14:paraId="08BD83CA">
      <w:pPr>
        <w:rPr>
          <w:rFonts w:hint="eastAsia" w:ascii="宋体" w:hAnsi="宋体" w:cs="宋体"/>
          <w:b/>
          <w:sz w:val="24"/>
          <w:szCs w:val="24"/>
        </w:rPr>
      </w:pPr>
      <w:r>
        <w:rPr>
          <w:rFonts w:hint="eastAsia" w:ascii="宋体" w:hAnsi="宋体" w:cs="宋体"/>
          <w:b/>
          <w:sz w:val="24"/>
          <w:szCs w:val="24"/>
        </w:rPr>
        <w:br w:type="page"/>
      </w:r>
    </w:p>
    <w:p w14:paraId="10F2BDA4">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14:paraId="3593D410">
      <w:pPr>
        <w:tabs>
          <w:tab w:val="left" w:pos="8100"/>
        </w:tabs>
        <w:adjustRightInd w:val="0"/>
        <w:snapToGrid w:val="0"/>
        <w:spacing w:line="348" w:lineRule="auto"/>
        <w:rPr>
          <w:rFonts w:hint="eastAsia" w:ascii="宋体" w:hAnsi="宋体" w:cs="宋体"/>
          <w:b/>
          <w:sz w:val="24"/>
          <w:szCs w:val="24"/>
          <w:lang w:val="en-US" w:eastAsia="zh-CN"/>
        </w:rPr>
      </w:pPr>
    </w:p>
    <w:p w14:paraId="217F4D12">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14:paraId="172187F6">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14:paraId="4953A7D5">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14:paraId="626B8C7E">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14:paraId="711CF30C">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广东生态工程职业学院2025年招生网络宣传服务采购项目</w:t>
            </w:r>
          </w:p>
        </w:tc>
      </w:tr>
      <w:tr w14:paraId="07EF3E90">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14:paraId="54BCB135">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14:paraId="5DEF4282">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14:paraId="18230956">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14:paraId="19DD7640">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14:paraId="37CF4D6E">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14:paraId="16E6C158">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14:paraId="08A36E73">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14:paraId="77DD87FC">
            <w:pPr>
              <w:autoSpaceDE w:val="0"/>
              <w:autoSpaceDN w:val="0"/>
              <w:adjustRightInd w:val="0"/>
              <w:spacing w:line="480" w:lineRule="exact"/>
              <w:jc w:val="center"/>
              <w:rPr>
                <w:rFonts w:ascii="宋体" w:hAnsi="宋体"/>
                <w:sz w:val="24"/>
              </w:rPr>
            </w:pPr>
          </w:p>
        </w:tc>
      </w:tr>
    </w:tbl>
    <w:p w14:paraId="1B5762BB">
      <w:pPr>
        <w:pStyle w:val="5"/>
        <w:spacing w:line="480" w:lineRule="exact"/>
        <w:ind w:firstLine="100" w:firstLineChars="50"/>
        <w:rPr>
          <w:rFonts w:hAnsi="宋体"/>
        </w:rPr>
      </w:pPr>
      <w:r>
        <w:rPr>
          <w:rFonts w:hint="eastAsia" w:hAnsi="宋体"/>
        </w:rPr>
        <w:t>注：</w:t>
      </w:r>
    </w:p>
    <w:p w14:paraId="0AD4F22E">
      <w:pPr>
        <w:pStyle w:val="5"/>
        <w:numPr>
          <w:ilvl w:val="0"/>
          <w:numId w:val="7"/>
        </w:numPr>
        <w:spacing w:line="0" w:lineRule="atLeast"/>
        <w:rPr>
          <w:rFonts w:hAnsi="宋体"/>
        </w:rPr>
      </w:pPr>
      <w:r>
        <w:rPr>
          <w:rFonts w:hint="eastAsia" w:hAnsi="宋体"/>
        </w:rPr>
        <w:t>本表报价包含完成本项目应预见和不可预见的一切含税费用。</w:t>
      </w:r>
    </w:p>
    <w:p w14:paraId="765B2F57">
      <w:pPr>
        <w:pStyle w:val="5"/>
        <w:numPr>
          <w:ilvl w:val="0"/>
          <w:numId w:val="7"/>
        </w:numPr>
        <w:spacing w:line="0" w:lineRule="atLeast"/>
        <w:rPr>
          <w:rFonts w:hAnsi="宋体"/>
        </w:rPr>
      </w:pPr>
      <w:r>
        <w:rPr>
          <w:rFonts w:hint="eastAsia"/>
        </w:rPr>
        <w:t>填写此表时不得改变表格的形式。</w:t>
      </w:r>
    </w:p>
    <w:p w14:paraId="3EB234A7">
      <w:pPr>
        <w:pStyle w:val="5"/>
        <w:numPr>
          <w:ilvl w:val="0"/>
          <w:numId w:val="7"/>
        </w:numPr>
        <w:spacing w:line="0" w:lineRule="atLeast"/>
        <w:rPr>
          <w:rFonts w:hAnsi="宋体"/>
        </w:rPr>
      </w:pPr>
      <w:r>
        <w:rPr>
          <w:rFonts w:hint="eastAsia"/>
        </w:rPr>
        <w:t>以上表中内容必须计算机录入、填写、打印。手写按无效报价处理。</w:t>
      </w:r>
    </w:p>
    <w:p w14:paraId="3A44A927">
      <w:pPr>
        <w:pStyle w:val="5"/>
        <w:numPr>
          <w:ilvl w:val="0"/>
          <w:numId w:val="7"/>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14:paraId="72C7694B">
      <w:pPr>
        <w:pStyle w:val="5"/>
        <w:spacing w:line="0" w:lineRule="atLeast"/>
        <w:ind w:left="336"/>
        <w:rPr>
          <w:rFonts w:hAnsi="宋体"/>
          <w:color w:val="FF0000"/>
        </w:rPr>
      </w:pPr>
    </w:p>
    <w:p w14:paraId="457C8DC0"/>
    <w:p w14:paraId="461D95E3"/>
    <w:p w14:paraId="16086D8F">
      <w:pPr>
        <w:spacing w:line="480" w:lineRule="exact"/>
        <w:ind w:left="4599" w:leftChars="2190" w:firstLine="240" w:firstLineChars="100"/>
        <w:rPr>
          <w:rFonts w:ascii="宋体" w:hAnsi="宋体" w:cs="宋体"/>
          <w:sz w:val="24"/>
          <w:szCs w:val="24"/>
        </w:rPr>
      </w:pPr>
    </w:p>
    <w:p w14:paraId="54C6DFEC">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14:paraId="484C09DE">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14:paraId="6A4410E7">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6910E172">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14:paraId="00E2F088">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14:paraId="53F8B5C7">
      <w:pPr>
        <w:spacing w:line="480" w:lineRule="exact"/>
        <w:ind w:firstLine="4560" w:firstLineChars="1900"/>
        <w:rPr>
          <w:rFonts w:ascii="宋体" w:hAnsi="宋体" w:cs="宋体"/>
          <w:sz w:val="24"/>
          <w:szCs w:val="24"/>
        </w:rPr>
      </w:pPr>
      <w:r>
        <w:rPr>
          <w:rFonts w:hint="eastAsia" w:ascii="宋体" w:hAnsi="宋体" w:cs="宋体"/>
          <w:sz w:val="24"/>
          <w:szCs w:val="24"/>
        </w:rPr>
        <w:t>日    期：</w:t>
      </w:r>
    </w:p>
    <w:p w14:paraId="44D20F8C">
      <w:pPr>
        <w:rPr>
          <w:rFonts w:ascii="宋体" w:hAnsi="宋体" w:cs="宋体"/>
          <w:sz w:val="24"/>
          <w:szCs w:val="24"/>
        </w:rPr>
      </w:pPr>
    </w:p>
    <w:p w14:paraId="2C2528D6">
      <w:pPr>
        <w:rPr>
          <w:rFonts w:ascii="宋体" w:hAnsi="宋体" w:cs="宋体"/>
          <w:sz w:val="24"/>
          <w:szCs w:val="24"/>
        </w:rPr>
      </w:pPr>
    </w:p>
    <w:p w14:paraId="301C6BB0">
      <w:pPr>
        <w:pStyle w:val="8"/>
      </w:pPr>
    </w:p>
    <w:p w14:paraId="0D8D6564">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14:paraId="13D4D423">
      <w:pPr>
        <w:rPr>
          <w:rFonts w:hint="eastAsia" w:ascii="宋体" w:hAnsi="宋体" w:cs="宋体" w:eastAsiaTheme="minorEastAsia"/>
          <w:b/>
          <w:sz w:val="24"/>
          <w:lang w:eastAsia="zh-CN"/>
        </w:rPr>
      </w:pPr>
      <w:r>
        <w:rPr>
          <w:rFonts w:hint="eastAsia" w:ascii="宋体" w:hAnsi="宋体" w:cs="宋体"/>
          <w:b/>
          <w:sz w:val="24"/>
        </w:rPr>
        <w:br w:type="page"/>
      </w:r>
      <w:r>
        <w:rPr>
          <w:rFonts w:hint="eastAsia" w:ascii="宋体" w:hAnsi="宋体" w:cs="宋体"/>
          <w:b/>
          <w:sz w:val="24"/>
        </w:rPr>
        <w:t>附件</w:t>
      </w:r>
      <w:r>
        <w:rPr>
          <w:rFonts w:hint="eastAsia" w:ascii="宋体" w:hAnsi="宋体" w:cs="宋体"/>
          <w:b/>
          <w:sz w:val="24"/>
          <w:lang w:val="en-US" w:eastAsia="zh-CN"/>
        </w:rPr>
        <w:t>2</w:t>
      </w:r>
    </w:p>
    <w:p w14:paraId="19C8BA89">
      <w:pPr>
        <w:pStyle w:val="3"/>
        <w:spacing w:before="0" w:after="0" w:line="400" w:lineRule="exact"/>
        <w:rPr>
          <w:rFonts w:ascii="宋体" w:hAnsi="宋体" w:cs="宋体"/>
          <w:szCs w:val="28"/>
        </w:rPr>
      </w:pPr>
    </w:p>
    <w:p w14:paraId="432E897D">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14:paraId="3C493F0A">
      <w:pPr>
        <w:pStyle w:val="17"/>
        <w:widowControl w:val="0"/>
        <w:spacing w:line="480" w:lineRule="auto"/>
        <w:ind w:firstLine="0" w:firstLineChars="0"/>
        <w:jc w:val="left"/>
        <w:textAlignment w:val="auto"/>
        <w:rPr>
          <w:rFonts w:ascii="仿宋" w:hAnsi="仿宋" w:eastAsia="仿宋" w:cs="仿宋"/>
          <w:sz w:val="24"/>
          <w:szCs w:val="24"/>
        </w:rPr>
      </w:pPr>
    </w:p>
    <w:p w14:paraId="7C855680">
      <w:pPr>
        <w:pStyle w:val="17"/>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且非联合体投标，服务优质、态度良好，确保售后服务承诺兑现。如若我方不符合上述声明，则贵校有权随时无条件解除双方之间合同，一切责任均由我方承担</w:t>
      </w:r>
      <w:r>
        <w:rPr>
          <w:rFonts w:hint="eastAsia" w:ascii="宋体" w:hAnsi="宋体" w:cs="宋体"/>
          <w:sz w:val="24"/>
          <w:szCs w:val="24"/>
        </w:rPr>
        <w:t>。</w:t>
      </w:r>
    </w:p>
    <w:p w14:paraId="12098CFC">
      <w:pPr>
        <w:pStyle w:val="17"/>
        <w:ind w:firstLine="480"/>
        <w:jc w:val="left"/>
        <w:rPr>
          <w:rFonts w:ascii="宋体" w:hAnsi="宋体" w:cs="宋体"/>
          <w:sz w:val="24"/>
          <w:szCs w:val="24"/>
        </w:rPr>
      </w:pPr>
    </w:p>
    <w:p w14:paraId="1D05431B">
      <w:pPr>
        <w:tabs>
          <w:tab w:val="left" w:pos="676"/>
          <w:tab w:val="left" w:pos="2330"/>
          <w:tab w:val="left" w:pos="9230"/>
        </w:tabs>
        <w:autoSpaceDE w:val="0"/>
        <w:autoSpaceDN w:val="0"/>
        <w:adjustRightInd w:val="0"/>
        <w:rPr>
          <w:rFonts w:ascii="宋体" w:hAnsi="宋体" w:cs="宋体"/>
          <w:sz w:val="24"/>
          <w:szCs w:val="24"/>
        </w:rPr>
      </w:pPr>
    </w:p>
    <w:p w14:paraId="594DC8FB">
      <w:pPr>
        <w:tabs>
          <w:tab w:val="left" w:pos="676"/>
          <w:tab w:val="left" w:pos="2330"/>
          <w:tab w:val="left" w:pos="9230"/>
        </w:tabs>
        <w:autoSpaceDE w:val="0"/>
        <w:autoSpaceDN w:val="0"/>
        <w:adjustRightInd w:val="0"/>
        <w:rPr>
          <w:rFonts w:ascii="宋体" w:hAnsi="宋体" w:cs="宋体"/>
          <w:sz w:val="24"/>
          <w:szCs w:val="24"/>
        </w:rPr>
      </w:pPr>
    </w:p>
    <w:p w14:paraId="3CC7F2DF">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14:paraId="6C628CA5">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14:paraId="700BD265">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58CD97DA">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14:paraId="32A91AAF">
      <w:pPr>
        <w:rPr>
          <w:rFonts w:cs="Tahoma"/>
          <w:b/>
          <w:sz w:val="24"/>
        </w:rPr>
      </w:pPr>
    </w:p>
    <w:p w14:paraId="46B726C9">
      <w:pPr>
        <w:rPr>
          <w:rFonts w:cs="Tahoma"/>
          <w:b/>
          <w:sz w:val="24"/>
        </w:rPr>
      </w:pPr>
    </w:p>
    <w:p w14:paraId="4F655247">
      <w:pPr>
        <w:rPr>
          <w:rFonts w:cs="Tahoma"/>
          <w:b/>
          <w:sz w:val="24"/>
        </w:rPr>
      </w:pPr>
    </w:p>
    <w:p w14:paraId="7053D881">
      <w:pPr>
        <w:rPr>
          <w:rFonts w:cs="Tahoma"/>
          <w:b/>
          <w:sz w:val="24"/>
        </w:rPr>
      </w:pPr>
    </w:p>
    <w:p w14:paraId="73B7B411">
      <w:pPr>
        <w:rPr>
          <w:rFonts w:cs="Tahoma"/>
          <w:b/>
          <w:sz w:val="24"/>
        </w:rPr>
      </w:pPr>
    </w:p>
    <w:p w14:paraId="56A56E47">
      <w:pPr>
        <w:rPr>
          <w:rFonts w:cs="Tahoma"/>
          <w:b/>
          <w:sz w:val="24"/>
        </w:rPr>
      </w:pPr>
    </w:p>
    <w:p w14:paraId="3C0703DB">
      <w:pPr>
        <w:rPr>
          <w:rFonts w:cs="Tahoma"/>
          <w:b/>
          <w:sz w:val="24"/>
        </w:rPr>
      </w:pPr>
    </w:p>
    <w:p w14:paraId="7458602B">
      <w:pPr>
        <w:rPr>
          <w:rFonts w:cs="Tahoma"/>
          <w:b/>
          <w:sz w:val="24"/>
        </w:rPr>
      </w:pPr>
    </w:p>
    <w:p w14:paraId="50323533">
      <w:pPr>
        <w:pStyle w:val="8"/>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1">
    <w:nsid w:val="CB75C620"/>
    <w:multiLevelType w:val="singleLevel"/>
    <w:tmpl w:val="CB75C620"/>
    <w:lvl w:ilvl="0" w:tentative="0">
      <w:start w:val="1"/>
      <w:numFmt w:val="chineseCounting"/>
      <w:suff w:val="nothing"/>
      <w:lvlText w:val="（%1）"/>
      <w:lvlJc w:val="left"/>
      <w:rPr>
        <w:rFonts w:hint="eastAsia"/>
      </w:rPr>
    </w:lvl>
  </w:abstractNum>
  <w:abstractNum w:abstractNumId="2">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3">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4">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56B02D34"/>
    <w:multiLevelType w:val="singleLevel"/>
    <w:tmpl w:val="56B02D34"/>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TAzOWZkNWUwNGM2MDNhYjdhM2VlNDgxZDZmYmUifQ=="/>
  </w:docVars>
  <w:rsids>
    <w:rsidRoot w:val="00000000"/>
    <w:rsid w:val="01C86354"/>
    <w:rsid w:val="03353615"/>
    <w:rsid w:val="0530100E"/>
    <w:rsid w:val="05B523C0"/>
    <w:rsid w:val="05D34F20"/>
    <w:rsid w:val="06B807E5"/>
    <w:rsid w:val="06D73361"/>
    <w:rsid w:val="072E0AA7"/>
    <w:rsid w:val="078E5DFF"/>
    <w:rsid w:val="08DB0410"/>
    <w:rsid w:val="0A062E0C"/>
    <w:rsid w:val="0A3929B4"/>
    <w:rsid w:val="0A6A0048"/>
    <w:rsid w:val="0BDD0CD5"/>
    <w:rsid w:val="0F001001"/>
    <w:rsid w:val="0FA14F53"/>
    <w:rsid w:val="0FAC7731"/>
    <w:rsid w:val="10371C2B"/>
    <w:rsid w:val="10D601E5"/>
    <w:rsid w:val="120B2110"/>
    <w:rsid w:val="1269161B"/>
    <w:rsid w:val="131C20FB"/>
    <w:rsid w:val="14325D10"/>
    <w:rsid w:val="15ED073F"/>
    <w:rsid w:val="17A81ECF"/>
    <w:rsid w:val="17D47448"/>
    <w:rsid w:val="19F26CAA"/>
    <w:rsid w:val="1A444EEE"/>
    <w:rsid w:val="1BF95ED5"/>
    <w:rsid w:val="1D440623"/>
    <w:rsid w:val="1DB42CA3"/>
    <w:rsid w:val="1E311151"/>
    <w:rsid w:val="1F507DBE"/>
    <w:rsid w:val="207D6CCE"/>
    <w:rsid w:val="212177E3"/>
    <w:rsid w:val="229D1137"/>
    <w:rsid w:val="24BB1A74"/>
    <w:rsid w:val="25203CCD"/>
    <w:rsid w:val="25613400"/>
    <w:rsid w:val="264A6E5E"/>
    <w:rsid w:val="27402C58"/>
    <w:rsid w:val="28203803"/>
    <w:rsid w:val="2A17416A"/>
    <w:rsid w:val="2A2424EF"/>
    <w:rsid w:val="2C180514"/>
    <w:rsid w:val="2CD32928"/>
    <w:rsid w:val="2D8F4DE9"/>
    <w:rsid w:val="2E1609D1"/>
    <w:rsid w:val="2EA65243"/>
    <w:rsid w:val="2F4145BA"/>
    <w:rsid w:val="3028721C"/>
    <w:rsid w:val="31993A3E"/>
    <w:rsid w:val="31C52C12"/>
    <w:rsid w:val="36BE5418"/>
    <w:rsid w:val="370945C1"/>
    <w:rsid w:val="375D5654"/>
    <w:rsid w:val="37753A04"/>
    <w:rsid w:val="39142D2B"/>
    <w:rsid w:val="3B3360B0"/>
    <w:rsid w:val="3D840E45"/>
    <w:rsid w:val="3E1F750B"/>
    <w:rsid w:val="3E4C478E"/>
    <w:rsid w:val="3E893E94"/>
    <w:rsid w:val="3F516B05"/>
    <w:rsid w:val="3F9D2CB9"/>
    <w:rsid w:val="4221507E"/>
    <w:rsid w:val="43854442"/>
    <w:rsid w:val="447F13B3"/>
    <w:rsid w:val="44B0765F"/>
    <w:rsid w:val="45ED3300"/>
    <w:rsid w:val="460A3C4D"/>
    <w:rsid w:val="48A835D7"/>
    <w:rsid w:val="493F0316"/>
    <w:rsid w:val="49A34401"/>
    <w:rsid w:val="4B1F346C"/>
    <w:rsid w:val="4C800A2A"/>
    <w:rsid w:val="4D1A2C2C"/>
    <w:rsid w:val="4D976207"/>
    <w:rsid w:val="4E3715BC"/>
    <w:rsid w:val="4EA67132"/>
    <w:rsid w:val="508D3CB3"/>
    <w:rsid w:val="50E34490"/>
    <w:rsid w:val="5116195C"/>
    <w:rsid w:val="534327B1"/>
    <w:rsid w:val="536A2CA6"/>
    <w:rsid w:val="53A64BAC"/>
    <w:rsid w:val="56BD287A"/>
    <w:rsid w:val="5D2B6790"/>
    <w:rsid w:val="5D93012F"/>
    <w:rsid w:val="5F21609C"/>
    <w:rsid w:val="5FA34D03"/>
    <w:rsid w:val="613357C6"/>
    <w:rsid w:val="623A7DB9"/>
    <w:rsid w:val="632E2B36"/>
    <w:rsid w:val="63AB2175"/>
    <w:rsid w:val="63EA3E83"/>
    <w:rsid w:val="64153CF6"/>
    <w:rsid w:val="64C235B4"/>
    <w:rsid w:val="671B3414"/>
    <w:rsid w:val="67577FB6"/>
    <w:rsid w:val="69175343"/>
    <w:rsid w:val="6A532BBE"/>
    <w:rsid w:val="6AA5542C"/>
    <w:rsid w:val="6ADD49CB"/>
    <w:rsid w:val="6C72589E"/>
    <w:rsid w:val="6DA240C6"/>
    <w:rsid w:val="6E864C38"/>
    <w:rsid w:val="6EB92BCC"/>
    <w:rsid w:val="6FEA3571"/>
    <w:rsid w:val="72D1172F"/>
    <w:rsid w:val="7320696C"/>
    <w:rsid w:val="74844CAB"/>
    <w:rsid w:val="74F4798D"/>
    <w:rsid w:val="754937FF"/>
    <w:rsid w:val="75901AD9"/>
    <w:rsid w:val="75BC4A46"/>
    <w:rsid w:val="762878B8"/>
    <w:rsid w:val="76E77774"/>
    <w:rsid w:val="774EE9EE"/>
    <w:rsid w:val="77A91B01"/>
    <w:rsid w:val="781E4519"/>
    <w:rsid w:val="78D43D28"/>
    <w:rsid w:val="7A031D6B"/>
    <w:rsid w:val="7A654C44"/>
    <w:rsid w:val="7A6D61E2"/>
    <w:rsid w:val="7AA31C03"/>
    <w:rsid w:val="7AF20495"/>
    <w:rsid w:val="7C580BF1"/>
    <w:rsid w:val="7C7C7016"/>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460" w:lineRule="exact"/>
    </w:pPr>
    <w:rPr>
      <w:rFonts w:ascii="汉鼎简楷体" w:hAnsi="宋体" w:eastAsia="汉鼎简楷体"/>
      <w:b/>
      <w:bCs/>
      <w:spacing w:val="4"/>
      <w:sz w:val="24"/>
      <w:szCs w:val="20"/>
    </w:rPr>
  </w:style>
  <w:style w:type="paragraph" w:styleId="5">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style>
  <w:style w:type="paragraph" w:styleId="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4"/>
    <w:autoRedefine/>
    <w:qFormat/>
    <w:uiPriority w:val="0"/>
    <w:pPr>
      <w:spacing w:after="120"/>
      <w:ind w:firstLine="420" w:firstLineChars="100"/>
    </w:pPr>
    <w:rPr>
      <w:rFonts w:ascii="Calibri" w:hAnsi="Calibri"/>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6">
    <w:name w:val="List Paragraph"/>
    <w:basedOn w:val="1"/>
    <w:autoRedefine/>
    <w:unhideWhenUsed/>
    <w:qFormat/>
    <w:uiPriority w:val="34"/>
    <w:pPr>
      <w:ind w:firstLine="420" w:firstLineChars="200"/>
    </w:pPr>
  </w:style>
  <w:style w:type="paragraph" w:customStyle="1" w:styleId="17">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2324</Words>
  <Characters>2376</Characters>
  <Lines>0</Lines>
  <Paragraphs>0</Paragraphs>
  <TotalTime>2</TotalTime>
  <ScaleCrop>false</ScaleCrop>
  <LinksUpToDate>false</LinksUpToDate>
  <CharactersWithSpaces>2494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2025-03-05T00:42:25Z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E1FE1E0CABAF4F2B8582EF7E40F6EDB4_13</vt:lpwstr>
  </property>
  <property fmtid="{D5CDD505-2E9C-101B-9397-08002B2CF9AE}" pid="4" name="KSOTemplateDocerSaveRecord">
    <vt:lpwstr>eyJoZGlkIjoiNmI0ZTQ3MTY3YzU3ZTNhN2EzZDZjNWJhMzY5ODBmYTAiLCJ1c2VySWQiOiIyMTQ5NzQwMDUifQ==</vt:lpwstr>
  </property>
</Properties>
</file>